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5" w:rsidRDefault="00FD5275" w:rsidP="00FD5275">
      <w:pPr>
        <w:spacing w:after="0" w:line="240" w:lineRule="auto"/>
        <w:textAlignment w:val="baseline"/>
        <w:outlineLvl w:val="0"/>
        <w:rPr>
          <w:rFonts w:ascii="Arial" w:eastAsia="Times New Roman" w:hAnsi="Arial" w:cs="Arial"/>
          <w:b/>
          <w:bCs/>
          <w:color w:val="26303B"/>
          <w:spacing w:val="-6"/>
          <w:kern w:val="36"/>
          <w:sz w:val="48"/>
          <w:szCs w:val="48"/>
        </w:rPr>
      </w:pPr>
      <w:proofErr w:type="gramStart"/>
      <w:r w:rsidRPr="007F6AD3">
        <w:rPr>
          <w:rFonts w:ascii="Arial" w:eastAsia="Times New Roman" w:hAnsi="Arial" w:cs="Arial"/>
          <w:b/>
          <w:bCs/>
          <w:color w:val="26303B"/>
          <w:spacing w:val="-6"/>
          <w:kern w:val="36"/>
          <w:sz w:val="48"/>
          <w:szCs w:val="48"/>
        </w:rPr>
        <w:t>Vēlos studēt ārzemēs.</w:t>
      </w:r>
      <w:proofErr w:type="gramEnd"/>
      <w:r w:rsidRPr="007F6AD3">
        <w:rPr>
          <w:rFonts w:ascii="Arial" w:eastAsia="Times New Roman" w:hAnsi="Arial" w:cs="Arial"/>
          <w:b/>
          <w:bCs/>
          <w:color w:val="26303B"/>
          <w:spacing w:val="-6"/>
          <w:kern w:val="36"/>
          <w:sz w:val="48"/>
          <w:szCs w:val="48"/>
        </w:rPr>
        <w:t xml:space="preserve"> Kas man jāzina?</w:t>
      </w:r>
    </w:p>
    <w:p w:rsidR="00567988" w:rsidRPr="007F6AD3" w:rsidRDefault="00567988" w:rsidP="00FD5275">
      <w:pPr>
        <w:spacing w:after="0" w:line="240" w:lineRule="auto"/>
        <w:textAlignment w:val="baseline"/>
        <w:outlineLvl w:val="0"/>
        <w:rPr>
          <w:rFonts w:ascii="Arial" w:eastAsia="Times New Roman" w:hAnsi="Arial" w:cs="Arial"/>
          <w:b/>
          <w:bCs/>
          <w:color w:val="26303B"/>
          <w:spacing w:val="-6"/>
          <w:kern w:val="36"/>
          <w:sz w:val="48"/>
          <w:szCs w:val="48"/>
        </w:rPr>
      </w:pPr>
    </w:p>
    <w:p w:rsidR="00FD5275" w:rsidRPr="007F6AD3" w:rsidRDefault="00216599" w:rsidP="00FD5275">
      <w:pPr>
        <w:spacing w:line="240" w:lineRule="auto"/>
        <w:textAlignment w:val="baseline"/>
        <w:rPr>
          <w:rFonts w:ascii="Georgia" w:eastAsia="Times New Roman" w:hAnsi="Georgia" w:cs="Times New Roman"/>
          <w:b/>
          <w:bCs/>
          <w:color w:val="26303B"/>
          <w:spacing w:val="8"/>
          <w:sz w:val="27"/>
          <w:szCs w:val="27"/>
        </w:rPr>
      </w:pPr>
      <w:bookmarkStart w:id="0" w:name="_GoBack"/>
      <w:bookmarkEnd w:id="0"/>
      <w:r>
        <w:rPr>
          <w:rFonts w:ascii="Georgia" w:eastAsia="Times New Roman" w:hAnsi="Georgia" w:cs="Times New Roman"/>
          <w:b/>
          <w:bCs/>
          <w:color w:val="26303B"/>
          <w:spacing w:val="8"/>
          <w:sz w:val="27"/>
          <w:szCs w:val="27"/>
        </w:rPr>
        <w:t>J</w:t>
      </w:r>
      <w:r w:rsidR="00FD5275" w:rsidRPr="007F6AD3">
        <w:rPr>
          <w:rFonts w:ascii="Georgia" w:eastAsia="Times New Roman" w:hAnsi="Georgia" w:cs="Times New Roman"/>
          <w:b/>
          <w:bCs/>
          <w:color w:val="26303B"/>
          <w:spacing w:val="8"/>
          <w:sz w:val="27"/>
          <w:szCs w:val="27"/>
        </w:rPr>
        <w:t>aunieši</w:t>
      </w:r>
      <w:r>
        <w:rPr>
          <w:rFonts w:ascii="Georgia" w:eastAsia="Times New Roman" w:hAnsi="Georgia" w:cs="Times New Roman"/>
          <w:b/>
          <w:bCs/>
          <w:color w:val="26303B"/>
          <w:spacing w:val="8"/>
          <w:sz w:val="27"/>
          <w:szCs w:val="27"/>
        </w:rPr>
        <w:t>em</w:t>
      </w:r>
      <w:r w:rsidR="00FD5275" w:rsidRPr="007F6AD3">
        <w:rPr>
          <w:rFonts w:ascii="Georgia" w:eastAsia="Times New Roman" w:hAnsi="Georgia" w:cs="Times New Roman"/>
          <w:b/>
          <w:bCs/>
          <w:color w:val="26303B"/>
          <w:spacing w:val="8"/>
          <w:sz w:val="27"/>
          <w:szCs w:val="27"/>
        </w:rPr>
        <w:t>, kuriem ir skaidrs mērķis – vē</w:t>
      </w:r>
      <w:r>
        <w:rPr>
          <w:rFonts w:ascii="Georgia" w:eastAsia="Times New Roman" w:hAnsi="Georgia" w:cs="Times New Roman"/>
          <w:b/>
          <w:bCs/>
          <w:color w:val="26303B"/>
          <w:spacing w:val="8"/>
          <w:sz w:val="27"/>
          <w:szCs w:val="27"/>
        </w:rPr>
        <w:t>los mācīties ārzemju augstskolā, k</w:t>
      </w:r>
      <w:r w:rsidR="00567988">
        <w:rPr>
          <w:rFonts w:ascii="Georgia" w:eastAsia="Times New Roman" w:hAnsi="Georgia" w:cs="Times New Roman"/>
          <w:b/>
          <w:bCs/>
          <w:color w:val="26303B"/>
          <w:spacing w:val="8"/>
          <w:sz w:val="27"/>
          <w:szCs w:val="27"/>
        </w:rPr>
        <w:t>arjeras konsultācija</w:t>
      </w:r>
      <w:r>
        <w:rPr>
          <w:rFonts w:ascii="Georgia" w:eastAsia="Times New Roman" w:hAnsi="Georgia" w:cs="Times New Roman"/>
          <w:b/>
          <w:bCs/>
          <w:color w:val="26303B"/>
          <w:spacing w:val="8"/>
          <w:sz w:val="27"/>
          <w:szCs w:val="27"/>
        </w:rPr>
        <w:t xml:space="preserve"> </w:t>
      </w:r>
      <w:r w:rsidR="00FD5275" w:rsidRPr="007F6AD3">
        <w:rPr>
          <w:rFonts w:ascii="Georgia" w:eastAsia="Times New Roman" w:hAnsi="Georgia" w:cs="Times New Roman"/>
          <w:b/>
          <w:bCs/>
          <w:color w:val="26303B"/>
          <w:spacing w:val="8"/>
          <w:sz w:val="27"/>
          <w:szCs w:val="27"/>
        </w:rPr>
        <w:t>par to, kas jāņem vērā, kad izvēlas ārzemju augstskolu, par eksāmenu pielīdzināšanu un iespējām saņemt valsts galvotu kredītu.</w:t>
      </w:r>
    </w:p>
    <w:p w:rsidR="00FD5275" w:rsidRPr="007F6AD3" w:rsidRDefault="00FD5275" w:rsidP="00FD5275">
      <w:pPr>
        <w:spacing w:line="240" w:lineRule="auto"/>
        <w:textAlignment w:val="baseline"/>
        <w:rPr>
          <w:rFonts w:ascii="Arial" w:eastAsia="Times New Roman" w:hAnsi="Arial" w:cs="Arial"/>
          <w:b/>
          <w:bCs/>
          <w:caps/>
          <w:color w:val="26303B"/>
          <w:sz w:val="26"/>
          <w:szCs w:val="26"/>
        </w:rPr>
      </w:pPr>
      <w:r w:rsidRPr="007F6AD3">
        <w:rPr>
          <w:rFonts w:ascii="Arial" w:eastAsia="Times New Roman" w:hAnsi="Arial" w:cs="Arial"/>
          <w:b/>
          <w:bCs/>
          <w:caps/>
          <w:color w:val="26303B"/>
          <w:sz w:val="26"/>
          <w:szCs w:val="26"/>
        </w:rPr>
        <w:t>ĪSUMĀ</w:t>
      </w:r>
    </w:p>
    <w:p w:rsidR="00FD5275" w:rsidRPr="007F6AD3" w:rsidRDefault="00FD5275" w:rsidP="00FD5275">
      <w:pPr>
        <w:numPr>
          <w:ilvl w:val="0"/>
          <w:numId w:val="1"/>
        </w:numPr>
        <w:spacing w:after="225" w:line="240" w:lineRule="auto"/>
        <w:ind w:left="0"/>
        <w:textAlignment w:val="baseline"/>
        <w:rPr>
          <w:rFonts w:ascii="Georgia" w:eastAsia="Times New Roman" w:hAnsi="Georgia" w:cs="Arial"/>
          <w:color w:val="26303B"/>
          <w:spacing w:val="6"/>
          <w:sz w:val="21"/>
          <w:szCs w:val="21"/>
        </w:rPr>
      </w:pPr>
      <w:r w:rsidRPr="007F6AD3">
        <w:rPr>
          <w:rFonts w:ascii="Georgia" w:eastAsia="Times New Roman" w:hAnsi="Georgia" w:cs="Arial"/>
          <w:color w:val="26303B"/>
          <w:spacing w:val="6"/>
          <w:sz w:val="21"/>
          <w:szCs w:val="21"/>
        </w:rPr>
        <w:t>ES valstīs Latvijas studenti var studēt par tādu pašu maksu kā vietējie, taču citās valstīs studiju maksa var būt dārgāka.</w:t>
      </w:r>
    </w:p>
    <w:p w:rsidR="00FD5275" w:rsidRPr="007F6AD3" w:rsidRDefault="00FD5275" w:rsidP="00FD5275">
      <w:pPr>
        <w:numPr>
          <w:ilvl w:val="0"/>
          <w:numId w:val="1"/>
        </w:numPr>
        <w:spacing w:after="225" w:line="240" w:lineRule="auto"/>
        <w:ind w:left="0"/>
        <w:textAlignment w:val="baseline"/>
        <w:rPr>
          <w:rFonts w:ascii="Georgia" w:eastAsia="Times New Roman" w:hAnsi="Georgia" w:cs="Arial"/>
          <w:color w:val="26303B"/>
          <w:spacing w:val="6"/>
          <w:sz w:val="21"/>
          <w:szCs w:val="21"/>
        </w:rPr>
      </w:pPr>
      <w:r w:rsidRPr="007F6AD3">
        <w:rPr>
          <w:rFonts w:ascii="Georgia" w:eastAsia="Times New Roman" w:hAnsi="Georgia" w:cs="Arial"/>
          <w:color w:val="26303B"/>
          <w:spacing w:val="6"/>
          <w:sz w:val="21"/>
          <w:szCs w:val="21"/>
        </w:rPr>
        <w:t xml:space="preserve">Izvēloties augstskolu, jāpievērš uzmanība uzņemšanas prasībām </w:t>
      </w:r>
      <w:proofErr w:type="gramStart"/>
      <w:r w:rsidRPr="007F6AD3">
        <w:rPr>
          <w:rFonts w:ascii="Georgia" w:eastAsia="Times New Roman" w:hAnsi="Georgia" w:cs="Arial"/>
          <w:color w:val="26303B"/>
          <w:spacing w:val="6"/>
          <w:sz w:val="21"/>
          <w:szCs w:val="21"/>
        </w:rPr>
        <w:t>un</w:t>
      </w:r>
      <w:proofErr w:type="gramEnd"/>
      <w:r w:rsidRPr="007F6AD3">
        <w:rPr>
          <w:rFonts w:ascii="Georgia" w:eastAsia="Times New Roman" w:hAnsi="Georgia" w:cs="Arial"/>
          <w:color w:val="26303B"/>
          <w:spacing w:val="6"/>
          <w:sz w:val="21"/>
          <w:szCs w:val="21"/>
        </w:rPr>
        <w:t xml:space="preserve"> tam, vai augstskola pieņem Latvijas izglītības dokumentus.</w:t>
      </w:r>
    </w:p>
    <w:p w:rsidR="00FD5275" w:rsidRPr="007F6AD3" w:rsidRDefault="00FD5275" w:rsidP="00FD5275">
      <w:pPr>
        <w:numPr>
          <w:ilvl w:val="0"/>
          <w:numId w:val="1"/>
        </w:numPr>
        <w:spacing w:line="240" w:lineRule="auto"/>
        <w:ind w:left="0"/>
        <w:textAlignment w:val="baseline"/>
        <w:rPr>
          <w:rFonts w:ascii="Georgia" w:eastAsia="Times New Roman" w:hAnsi="Georgia" w:cs="Arial"/>
          <w:color w:val="26303B"/>
          <w:spacing w:val="6"/>
          <w:sz w:val="21"/>
          <w:szCs w:val="21"/>
        </w:rPr>
      </w:pPr>
      <w:r w:rsidRPr="007F6AD3">
        <w:rPr>
          <w:rFonts w:ascii="Georgia" w:eastAsia="Times New Roman" w:hAnsi="Georgia" w:cs="Arial"/>
          <w:color w:val="26303B"/>
          <w:spacing w:val="6"/>
          <w:sz w:val="21"/>
          <w:szCs w:val="21"/>
        </w:rPr>
        <w:t>Studijām ārvalstīs var pretendēt uz studiju vai studējošo kredītu ar valsts galvojumu.</w:t>
      </w:r>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t>Informāciju par ES valstīm meklē "valstu katalogā"</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Izvēloties valsti, </w:t>
      </w:r>
      <w:proofErr w:type="gramStart"/>
      <w:r w:rsidRPr="007F6AD3">
        <w:rPr>
          <w:rFonts w:ascii="Georgia" w:eastAsia="Times New Roman" w:hAnsi="Georgia" w:cs="Times New Roman"/>
          <w:color w:val="26303B"/>
          <w:spacing w:val="6"/>
          <w:sz w:val="27"/>
          <w:szCs w:val="27"/>
        </w:rPr>
        <w:t>kurā</w:t>
      </w:r>
      <w:proofErr w:type="gramEnd"/>
      <w:r w:rsidRPr="007F6AD3">
        <w:rPr>
          <w:rFonts w:ascii="Georgia" w:eastAsia="Times New Roman" w:hAnsi="Georgia" w:cs="Times New Roman"/>
          <w:color w:val="26303B"/>
          <w:spacing w:val="6"/>
          <w:sz w:val="27"/>
          <w:szCs w:val="27"/>
        </w:rPr>
        <w:t xml:space="preserve"> varētu studēt, studētgribētājam ir jāskatās, lai studijas notiktu valodā, kurā topo</w:t>
      </w:r>
      <w:r w:rsidR="0023490C">
        <w:rPr>
          <w:rFonts w:ascii="Georgia" w:eastAsia="Times New Roman" w:hAnsi="Georgia" w:cs="Times New Roman"/>
          <w:color w:val="26303B"/>
          <w:spacing w:val="6"/>
          <w:sz w:val="27"/>
          <w:szCs w:val="27"/>
        </w:rPr>
        <w:t>šais students ir spējīgs studēt.</w:t>
      </w:r>
      <w:r w:rsidRPr="007F6AD3">
        <w:rPr>
          <w:rFonts w:ascii="Georgia" w:eastAsia="Times New Roman" w:hAnsi="Georgia" w:cs="Times New Roman"/>
          <w:color w:val="26303B"/>
          <w:spacing w:val="6"/>
          <w:sz w:val="27"/>
          <w:szCs w:val="27"/>
        </w:rPr>
        <w:t xml:space="preserve"> Lai arī daudzviet Eiropā piedāvā studijas angļu valodā, taču studiju programmu izvēle ir ierobežota,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ļoti iespējams, ka daļa no studiju procesa tomēr noritēs konkrētās valsts valodā. Jāņem </w:t>
      </w:r>
      <w:proofErr w:type="gramStart"/>
      <w:r w:rsidRPr="007F6AD3">
        <w:rPr>
          <w:rFonts w:ascii="Georgia" w:eastAsia="Times New Roman" w:hAnsi="Georgia" w:cs="Times New Roman"/>
          <w:color w:val="26303B"/>
          <w:spacing w:val="6"/>
          <w:sz w:val="27"/>
          <w:szCs w:val="27"/>
        </w:rPr>
        <w:t>vērā</w:t>
      </w:r>
      <w:proofErr w:type="gramEnd"/>
      <w:r w:rsidRPr="007F6AD3">
        <w:rPr>
          <w:rFonts w:ascii="Georgia" w:eastAsia="Times New Roman" w:hAnsi="Georgia" w:cs="Times New Roman"/>
          <w:color w:val="26303B"/>
          <w:spacing w:val="6"/>
          <w:sz w:val="27"/>
          <w:szCs w:val="27"/>
        </w:rPr>
        <w:t>, ka prakse, ja tā ir paredzēta studiju ietvaros, notiek vietējos uzņēmumos, un no studenta-praktikanta var tikt sagaidītas pietiekamas šīs valsts va</w:t>
      </w:r>
      <w:r w:rsidR="0023490C">
        <w:rPr>
          <w:rFonts w:ascii="Georgia" w:eastAsia="Times New Roman" w:hAnsi="Georgia" w:cs="Times New Roman"/>
          <w:color w:val="26303B"/>
          <w:spacing w:val="6"/>
          <w:sz w:val="27"/>
          <w:szCs w:val="27"/>
        </w:rPr>
        <w:t>lodas zināšanas.</w:t>
      </w:r>
      <w:r w:rsidRPr="007F6AD3">
        <w:rPr>
          <w:rFonts w:ascii="Georgia" w:eastAsia="Times New Roman" w:hAnsi="Georgia" w:cs="Times New Roman"/>
          <w:color w:val="26303B"/>
          <w:spacing w:val="6"/>
          <w:sz w:val="27"/>
          <w:szCs w:val="27"/>
        </w:rPr>
        <w:t xml:space="preserve"> </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 Jāņem vērā, ka Eiropas Savienības (ES) pilsoņi citās ES valstīs tiek pielaisti pie studijām atbilstoši tādām pašām prasībām kā vietējie studenti un visiem tiek piemērotas arī tādas pašas studiju maksas. Savukārt ārpus ES Latvijas pilsoņi ir ārzemju studentu statusā, kas var nozīmēt paaugstinātu studiju maksu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p</w:t>
      </w:r>
      <w:r w:rsidR="0023490C">
        <w:rPr>
          <w:rFonts w:ascii="Georgia" w:eastAsia="Times New Roman" w:hAnsi="Georgia" w:cs="Times New Roman"/>
          <w:color w:val="26303B"/>
          <w:spacing w:val="6"/>
          <w:sz w:val="27"/>
          <w:szCs w:val="27"/>
        </w:rPr>
        <w:t>apildu administratīvās prasības.</w:t>
      </w:r>
      <w:r w:rsidRPr="007F6AD3">
        <w:rPr>
          <w:rFonts w:ascii="Georgia" w:eastAsia="Times New Roman" w:hAnsi="Georgia" w:cs="Times New Roman"/>
          <w:color w:val="26303B"/>
          <w:spacing w:val="6"/>
          <w:sz w:val="27"/>
          <w:szCs w:val="27"/>
        </w:rPr>
        <w:t xml:space="preserve"> </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Ja</w:t>
      </w:r>
      <w:proofErr w:type="gramEnd"/>
      <w:r w:rsidRPr="007F6AD3">
        <w:rPr>
          <w:rFonts w:ascii="Georgia" w:eastAsia="Times New Roman" w:hAnsi="Georgia" w:cs="Times New Roman"/>
          <w:color w:val="26303B"/>
          <w:spacing w:val="6"/>
          <w:sz w:val="27"/>
          <w:szCs w:val="27"/>
        </w:rPr>
        <w:t xml:space="preserve"> jaunietis izvēlējies studēt kādā no ES valstīm, tad ļoti noderīgs ir VIAA mājaslapā pieejamais </w:t>
      </w:r>
      <w:hyperlink r:id="rId6" w:tgtFrame="_blank" w:history="1">
        <w:r w:rsidRPr="007F6AD3">
          <w:rPr>
            <w:rFonts w:ascii="Georgia" w:eastAsia="Times New Roman" w:hAnsi="Georgia" w:cs="Times New Roman"/>
            <w:color w:val="0000FF"/>
            <w:spacing w:val="6"/>
            <w:sz w:val="27"/>
            <w:szCs w:val="27"/>
            <w:bdr w:val="none" w:sz="0" w:space="0" w:color="auto" w:frame="1"/>
          </w:rPr>
          <w:t>valstu katalogs</w:t>
        </w:r>
      </w:hyperlink>
      <w:r w:rsidRPr="007F6AD3">
        <w:rPr>
          <w:rFonts w:ascii="Georgia" w:eastAsia="Times New Roman" w:hAnsi="Georgia" w:cs="Times New Roman"/>
          <w:color w:val="26303B"/>
          <w:spacing w:val="6"/>
          <w:sz w:val="27"/>
          <w:szCs w:val="27"/>
        </w:rPr>
        <w:t xml:space="preserve">, kur ir iespējams uzzināt svarīgāko informāciju par izglītību, dzīvošanas izmaksām katrā no Eiropas Savienības valstīm. </w:t>
      </w:r>
      <w:proofErr w:type="gramStart"/>
      <w:r w:rsidRPr="007F6AD3">
        <w:rPr>
          <w:rFonts w:ascii="Georgia" w:eastAsia="Times New Roman" w:hAnsi="Georgia" w:cs="Times New Roman"/>
          <w:color w:val="26303B"/>
          <w:spacing w:val="6"/>
          <w:sz w:val="27"/>
          <w:szCs w:val="27"/>
        </w:rPr>
        <w:t>Vairāk informācijas var iegūt arī Eiropas Komisijas portālā </w:t>
      </w:r>
      <w:hyperlink r:id="rId7" w:tgtFrame="_blank" w:history="1">
        <w:r w:rsidRPr="007F6AD3">
          <w:rPr>
            <w:rFonts w:ascii="Georgia" w:eastAsia="Times New Roman" w:hAnsi="Georgia" w:cs="Times New Roman"/>
            <w:color w:val="0000FF"/>
            <w:spacing w:val="6"/>
            <w:sz w:val="27"/>
            <w:szCs w:val="27"/>
            <w:bdr w:val="none" w:sz="0" w:space="0" w:color="auto" w:frame="1"/>
          </w:rPr>
          <w:t>PLOTEUS.</w:t>
        </w:r>
        <w:proofErr w:type="gramEnd"/>
      </w:hyperlink>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Studējot ārpus ES, jārēķinās ne tikai ar lielāku mācību maksu, bet ļoti iespējams, ka būs nepieciešama arī vīza. </w:t>
      </w:r>
      <w:proofErr w:type="gramStart"/>
      <w:r w:rsidRPr="007F6AD3">
        <w:rPr>
          <w:rFonts w:ascii="Georgia" w:eastAsia="Times New Roman" w:hAnsi="Georgia" w:cs="Times New Roman"/>
          <w:color w:val="26303B"/>
          <w:spacing w:val="6"/>
          <w:sz w:val="27"/>
          <w:szCs w:val="27"/>
        </w:rPr>
        <w:t>Informāciju par studiju iespējām ārpus ES var meklēt </w:t>
      </w:r>
      <w:hyperlink r:id="rId8" w:tgtFrame="_blank" w:history="1">
        <w:r w:rsidRPr="007F6AD3">
          <w:rPr>
            <w:rFonts w:ascii="Georgia" w:eastAsia="Times New Roman" w:hAnsi="Georgia" w:cs="Times New Roman"/>
            <w:color w:val="0000FF"/>
            <w:spacing w:val="6"/>
            <w:sz w:val="27"/>
            <w:szCs w:val="27"/>
            <w:bdr w:val="none" w:sz="0" w:space="0" w:color="auto" w:frame="1"/>
          </w:rPr>
          <w:t>UNESCO mājaslapā.</w:t>
        </w:r>
        <w:proofErr w:type="gramEnd"/>
      </w:hyperlink>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lastRenderedPageBreak/>
        <w:t>Svarīgi pārliecināties par akreditāciju</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Meklējot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izvēloties piemērotu augstskolu, arī ārvalstīs jāvadās pēc līdzīga principa kā Latvijā. Pirmkārt, jāpārbauda, vai augstskola ir akreditēta - tātad, vai augstskola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interesējošā studiju programma ir valstiski atzītas. Par citiem augstskolas izvēles kritērijiem var kalpot šādi aspekti:</w:t>
      </w:r>
    </w:p>
    <w:p w:rsidR="00FD5275" w:rsidRPr="007F6AD3" w:rsidRDefault="00FD5275" w:rsidP="00FD5275">
      <w:pPr>
        <w:numPr>
          <w:ilvl w:val="0"/>
          <w:numId w:val="2"/>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mācību saturs;</w:t>
      </w:r>
    </w:p>
    <w:p w:rsidR="00FD5275" w:rsidRPr="007F6AD3" w:rsidRDefault="00FD5275" w:rsidP="00FD5275">
      <w:pPr>
        <w:numPr>
          <w:ilvl w:val="0"/>
          <w:numId w:val="2"/>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iestāšanas noteikumi;</w:t>
      </w:r>
    </w:p>
    <w:p w:rsidR="00FD5275" w:rsidRPr="007F6AD3" w:rsidRDefault="00FD5275" w:rsidP="00FD5275">
      <w:pPr>
        <w:numPr>
          <w:ilvl w:val="0"/>
          <w:numId w:val="2"/>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dienesta viesnīca;</w:t>
      </w:r>
    </w:p>
    <w:p w:rsidR="00FD5275" w:rsidRPr="007F6AD3" w:rsidRDefault="00FD5275" w:rsidP="00FD5275">
      <w:pPr>
        <w:numPr>
          <w:ilvl w:val="0"/>
          <w:numId w:val="2"/>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prakses iespējas;</w:t>
      </w:r>
    </w:p>
    <w:p w:rsidR="00FD5275" w:rsidRPr="007F6AD3" w:rsidRDefault="00FD5275" w:rsidP="00FD5275">
      <w:pPr>
        <w:numPr>
          <w:ilvl w:val="0"/>
          <w:numId w:val="2"/>
        </w:numPr>
        <w:spacing w:after="180" w:line="240" w:lineRule="auto"/>
        <w:ind w:left="0"/>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vai</w:t>
      </w:r>
      <w:proofErr w:type="gramEnd"/>
      <w:r w:rsidRPr="007F6AD3">
        <w:rPr>
          <w:rFonts w:ascii="Georgia" w:eastAsia="Times New Roman" w:hAnsi="Georgia" w:cs="Times New Roman"/>
          <w:color w:val="26303B"/>
          <w:spacing w:val="6"/>
          <w:sz w:val="27"/>
          <w:szCs w:val="27"/>
        </w:rPr>
        <w:t xml:space="preserve"> augstskolā mācības ir par maksu vai bez maksas u.c.</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Jāņem vērā, ka Latvijā </w:t>
      </w:r>
      <w:proofErr w:type="gramStart"/>
      <w:r w:rsidRPr="007F6AD3">
        <w:rPr>
          <w:rFonts w:ascii="Georgia" w:eastAsia="Times New Roman" w:hAnsi="Georgia" w:cs="Times New Roman"/>
          <w:color w:val="26303B"/>
          <w:spacing w:val="6"/>
          <w:sz w:val="27"/>
          <w:szCs w:val="27"/>
        </w:rPr>
        <w:t>pastāvošais  jēdziens</w:t>
      </w:r>
      <w:proofErr w:type="gramEnd"/>
      <w:r w:rsidRPr="007F6AD3">
        <w:rPr>
          <w:rFonts w:ascii="Georgia" w:eastAsia="Times New Roman" w:hAnsi="Georgia" w:cs="Times New Roman"/>
          <w:color w:val="26303B"/>
          <w:spacing w:val="6"/>
          <w:sz w:val="27"/>
          <w:szCs w:val="27"/>
        </w:rPr>
        <w:t xml:space="preserve"> "budžeta vietas" ir specifisks un nav attiecināms uz citām valstīm. </w:t>
      </w:r>
      <w:proofErr w:type="gramStart"/>
      <w:r w:rsidRPr="007F6AD3">
        <w:rPr>
          <w:rFonts w:ascii="Georgia" w:eastAsia="Times New Roman" w:hAnsi="Georgia" w:cs="Times New Roman"/>
          <w:color w:val="26303B"/>
          <w:spacing w:val="6"/>
          <w:sz w:val="27"/>
          <w:szCs w:val="27"/>
        </w:rPr>
        <w:t>Citās valstīs studijas ir par maksu vai bez maksas, mēdz būt arī kvotu sistēma.</w:t>
      </w:r>
      <w:proofErr w:type="gramEnd"/>
      <w:r w:rsidRPr="007F6AD3">
        <w:rPr>
          <w:rFonts w:ascii="Georgia" w:eastAsia="Times New Roman" w:hAnsi="Georgia" w:cs="Times New Roman"/>
          <w:color w:val="26303B"/>
          <w:spacing w:val="6"/>
          <w:sz w:val="27"/>
          <w:szCs w:val="27"/>
        </w:rPr>
        <w:t xml:space="preserve"> Turklāt bieži vien studētgribētājiem šķiet, ka studēt citur ir lētāk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labāk, taču jāņem vērā visi aspekti. </w:t>
      </w:r>
      <w:proofErr w:type="gramStart"/>
      <w:r w:rsidRPr="007F6AD3">
        <w:rPr>
          <w:rFonts w:ascii="Georgia" w:eastAsia="Times New Roman" w:hAnsi="Georgia" w:cs="Times New Roman"/>
          <w:color w:val="26303B"/>
          <w:spacing w:val="6"/>
          <w:sz w:val="27"/>
          <w:szCs w:val="27"/>
        </w:rPr>
        <w:t>Ja</w:t>
      </w:r>
      <w:proofErr w:type="gramEnd"/>
      <w:r w:rsidRPr="007F6AD3">
        <w:rPr>
          <w:rFonts w:ascii="Georgia" w:eastAsia="Times New Roman" w:hAnsi="Georgia" w:cs="Times New Roman"/>
          <w:color w:val="26303B"/>
          <w:spacing w:val="6"/>
          <w:sz w:val="27"/>
          <w:szCs w:val="27"/>
        </w:rPr>
        <w:t xml:space="preserve"> arī netiek prasīta studiju maksa, tomēr pastāv reģistrācijas maksa, izdevumi par mācību līdzekļiem, uzturēšanās izdevumi, kā arī ceļa izdevumi. </w:t>
      </w:r>
      <w:proofErr w:type="gramStart"/>
      <w:r w:rsidRPr="007F6AD3">
        <w:rPr>
          <w:rFonts w:ascii="Georgia" w:eastAsia="Times New Roman" w:hAnsi="Georgia" w:cs="Times New Roman"/>
          <w:color w:val="26303B"/>
          <w:spacing w:val="6"/>
          <w:sz w:val="27"/>
          <w:szCs w:val="27"/>
        </w:rPr>
        <w:t>Tas</w:t>
      </w:r>
      <w:proofErr w:type="gramEnd"/>
      <w:r w:rsidRPr="007F6AD3">
        <w:rPr>
          <w:rFonts w:ascii="Georgia" w:eastAsia="Times New Roman" w:hAnsi="Georgia" w:cs="Times New Roman"/>
          <w:color w:val="26303B"/>
          <w:spacing w:val="6"/>
          <w:sz w:val="27"/>
          <w:szCs w:val="27"/>
        </w:rPr>
        <w:t xml:space="preserve"> viss kopā var ievērojami pārsniegt Latvijas studenta dzīves dārdzību</w:t>
      </w:r>
      <w:r w:rsidR="00461B99">
        <w:rPr>
          <w:rFonts w:ascii="Georgia" w:eastAsia="Times New Roman" w:hAnsi="Georgia" w:cs="Times New Roman"/>
          <w:color w:val="26303B"/>
          <w:spacing w:val="6"/>
          <w:sz w:val="27"/>
          <w:szCs w:val="27"/>
        </w:rPr>
        <w:t>.</w:t>
      </w:r>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t xml:space="preserve">Jāpievērš uzmanība dokumentiem, </w:t>
      </w:r>
      <w:proofErr w:type="gramStart"/>
      <w:r w:rsidRPr="007F6AD3">
        <w:rPr>
          <w:rFonts w:ascii="Arial" w:eastAsia="Times New Roman" w:hAnsi="Arial" w:cs="Arial"/>
          <w:b/>
          <w:bCs/>
          <w:color w:val="26303B"/>
          <w:spacing w:val="-5"/>
          <w:sz w:val="36"/>
          <w:szCs w:val="36"/>
        </w:rPr>
        <w:t>ko</w:t>
      </w:r>
      <w:proofErr w:type="gramEnd"/>
      <w:r w:rsidRPr="007F6AD3">
        <w:rPr>
          <w:rFonts w:ascii="Arial" w:eastAsia="Times New Roman" w:hAnsi="Arial" w:cs="Arial"/>
          <w:b/>
          <w:bCs/>
          <w:color w:val="26303B"/>
          <w:spacing w:val="-5"/>
          <w:sz w:val="36"/>
          <w:szCs w:val="36"/>
        </w:rPr>
        <w:t xml:space="preserve"> pieņem augstskola</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Lielākajā daļā gadījumu Latvijā iegūta vispārējā izglītība citās valstīs tiek atzīta, tomēr tālredzīgi būtu par šo jautājumu laikus pārliecināties.</w:t>
      </w:r>
      <w:proofErr w:type="gramEnd"/>
      <w:r w:rsidRPr="007F6AD3">
        <w:rPr>
          <w:rFonts w:ascii="Georgia" w:eastAsia="Times New Roman" w:hAnsi="Georgia" w:cs="Times New Roman"/>
          <w:color w:val="26303B"/>
          <w:spacing w:val="6"/>
          <w:sz w:val="27"/>
          <w:szCs w:val="27"/>
        </w:rPr>
        <w:t> </w:t>
      </w:r>
      <w:r w:rsidRPr="007F6AD3">
        <w:rPr>
          <w:rFonts w:ascii="Georgia" w:eastAsia="Times New Roman" w:hAnsi="Georgia" w:cs="Times New Roman"/>
          <w:color w:val="26303B"/>
          <w:spacing w:val="6"/>
          <w:sz w:val="27"/>
          <w:szCs w:val="27"/>
          <w:bdr w:val="none" w:sz="0" w:space="0" w:color="auto" w:frame="1"/>
        </w:rPr>
        <w:t>Uzņemšanas prasības var atšķirties pat vienas augstskolas dažādām programmām.</w:t>
      </w:r>
      <w:r w:rsidRPr="007F6AD3">
        <w:rPr>
          <w:rFonts w:ascii="Georgia" w:eastAsia="Times New Roman" w:hAnsi="Georgia" w:cs="Times New Roman"/>
          <w:color w:val="26303B"/>
          <w:spacing w:val="6"/>
          <w:sz w:val="27"/>
          <w:szCs w:val="27"/>
        </w:rPr>
        <w:t> </w:t>
      </w:r>
      <w:proofErr w:type="gramStart"/>
      <w:r w:rsidRPr="007F6AD3">
        <w:rPr>
          <w:rFonts w:ascii="Georgia" w:eastAsia="Times New Roman" w:hAnsi="Georgia" w:cs="Times New Roman"/>
          <w:color w:val="26303B"/>
          <w:spacing w:val="6"/>
          <w:sz w:val="27"/>
          <w:szCs w:val="27"/>
        </w:rPr>
        <w:t>Tāpēc neskaidrību gadījumā jāsazinās ar augstskolas ārlietu departamentu un/vai konkrēto fakultāti.</w:t>
      </w:r>
      <w:proofErr w:type="gramEnd"/>
      <w:r w:rsidRPr="007F6AD3">
        <w:rPr>
          <w:rFonts w:ascii="Georgia" w:eastAsia="Times New Roman" w:hAnsi="Georgia" w:cs="Times New Roman"/>
          <w:color w:val="26303B"/>
          <w:spacing w:val="6"/>
          <w:sz w:val="27"/>
          <w:szCs w:val="27"/>
        </w:rPr>
        <w:t xml:space="preserve"> Parasti augstskolu mājaslapās ir norādes, kur saņemt konsultāciju par iestāšanās procesu.</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Gadījumā </w:t>
      </w:r>
      <w:proofErr w:type="gramStart"/>
      <w:r w:rsidRPr="007F6AD3">
        <w:rPr>
          <w:rFonts w:ascii="Georgia" w:eastAsia="Times New Roman" w:hAnsi="Georgia" w:cs="Times New Roman"/>
          <w:color w:val="26303B"/>
          <w:spacing w:val="6"/>
          <w:sz w:val="27"/>
          <w:szCs w:val="27"/>
        </w:rPr>
        <w:t>ja</w:t>
      </w:r>
      <w:proofErr w:type="gramEnd"/>
      <w:r w:rsidRPr="007F6AD3">
        <w:rPr>
          <w:rFonts w:ascii="Georgia" w:eastAsia="Times New Roman" w:hAnsi="Georgia" w:cs="Times New Roman"/>
          <w:color w:val="26303B"/>
          <w:spacing w:val="6"/>
          <w:sz w:val="27"/>
          <w:szCs w:val="27"/>
        </w:rPr>
        <w:t xml:space="preserve"> iepriekš Latvijā ir iegūta augstākā vai profesionālā izglītība, tad var būt, ka cita valsts prasa šo izglītību vai kvalifikāciju atzīt. </w:t>
      </w:r>
      <w:proofErr w:type="gramStart"/>
      <w:r w:rsidRPr="007F6AD3">
        <w:rPr>
          <w:rFonts w:ascii="Georgia" w:eastAsia="Times New Roman" w:hAnsi="Georgia" w:cs="Times New Roman"/>
          <w:color w:val="26303B"/>
          <w:spacing w:val="6"/>
          <w:sz w:val="27"/>
          <w:szCs w:val="27"/>
        </w:rPr>
        <w:t xml:space="preserve">Informāciju par ārvalstu izglītības dokumentu akadēmisko atzīšanu citās valstīs var iegūt konkrētās valsts nacionālajā diplomatzīšanas informācijas </w:t>
      </w:r>
      <w:r w:rsidRPr="007F6AD3">
        <w:rPr>
          <w:rFonts w:ascii="Georgia" w:eastAsia="Times New Roman" w:hAnsi="Georgia" w:cs="Times New Roman"/>
          <w:color w:val="26303B"/>
          <w:spacing w:val="6"/>
          <w:sz w:val="27"/>
          <w:szCs w:val="27"/>
        </w:rPr>
        <w:lastRenderedPageBreak/>
        <w:t>centrā </w:t>
      </w:r>
      <w:hyperlink r:id="rId9" w:tgtFrame="_blank" w:history="1">
        <w:r w:rsidRPr="007F6AD3">
          <w:rPr>
            <w:rFonts w:ascii="Georgia" w:eastAsia="Times New Roman" w:hAnsi="Georgia" w:cs="Times New Roman"/>
            <w:color w:val="0000FF"/>
            <w:spacing w:val="6"/>
            <w:sz w:val="27"/>
            <w:szCs w:val="27"/>
            <w:bdr w:val="none" w:sz="0" w:space="0" w:color="auto" w:frame="1"/>
          </w:rPr>
          <w:t>ENIC/NARIC</w:t>
        </w:r>
      </w:hyperlink>
      <w:r w:rsidRPr="007F6AD3">
        <w:rPr>
          <w:rFonts w:ascii="Georgia" w:eastAsia="Times New Roman" w:hAnsi="Georgia" w:cs="Times New Roman"/>
          <w:color w:val="26303B"/>
          <w:spacing w:val="6"/>
          <w:sz w:val="27"/>
          <w:szCs w:val="27"/>
        </w:rPr>
        <w:t>.</w:t>
      </w:r>
      <w:proofErr w:type="gramEnd"/>
      <w:r w:rsidRPr="007F6AD3">
        <w:rPr>
          <w:rFonts w:ascii="Georgia" w:eastAsia="Times New Roman" w:hAnsi="Georgia" w:cs="Times New Roman"/>
          <w:color w:val="26303B"/>
          <w:spacing w:val="6"/>
          <w:sz w:val="27"/>
          <w:szCs w:val="27"/>
        </w:rPr>
        <w:t xml:space="preserve"> </w:t>
      </w:r>
      <w:proofErr w:type="gramStart"/>
      <w:r w:rsidRPr="007F6AD3">
        <w:rPr>
          <w:rFonts w:ascii="Georgia" w:eastAsia="Times New Roman" w:hAnsi="Georgia" w:cs="Times New Roman"/>
          <w:color w:val="26303B"/>
          <w:spacing w:val="6"/>
          <w:sz w:val="27"/>
          <w:szCs w:val="27"/>
        </w:rPr>
        <w:t>Valstīs, kurās nav ENIC/NARIC, informāciju parasti var iegūt šīs valsts Izglītības ministrijā.</w:t>
      </w:r>
      <w:proofErr w:type="gramEnd"/>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t>Studijām ārzemēs var saņemt valsts galvotu kredītu</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Arī tie topošie studenti, kas par mācību vietu ir izvēlējušies ārzemju augstskolu, var saņemt studējošo vai studiju kredītu ar valsts galvojumu. Uz kredītu var pretendēt jebkurš students, kas ir Latvijas Republikas pilsonis vai kuram ir Latvijas Republikas nepilsoņa pase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kurš sekmīgi apgūst attiecīgās valsts akreditētas studiju programmas.</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bdr w:val="none" w:sz="0" w:space="0" w:color="auto" w:frame="1"/>
        </w:rPr>
        <w:t>Studiju kredītu var saņemt gan pilna, gan nepilna laika studējošie</w:t>
      </w:r>
      <w:r w:rsidRPr="007F6AD3">
        <w:rPr>
          <w:rFonts w:ascii="Georgia" w:eastAsia="Times New Roman" w:hAnsi="Georgia" w:cs="Times New Roman"/>
          <w:color w:val="26303B"/>
          <w:spacing w:val="6"/>
          <w:sz w:val="27"/>
          <w:szCs w:val="27"/>
        </w:rPr>
        <w:t>.</w:t>
      </w:r>
      <w:proofErr w:type="gramEnd"/>
      <w:r w:rsidRPr="007F6AD3">
        <w:rPr>
          <w:rFonts w:ascii="Georgia" w:eastAsia="Times New Roman" w:hAnsi="Georgia" w:cs="Times New Roman"/>
          <w:color w:val="26303B"/>
          <w:spacing w:val="6"/>
          <w:sz w:val="27"/>
          <w:szCs w:val="27"/>
        </w:rPr>
        <w:t xml:space="preserve"> </w:t>
      </w:r>
      <w:proofErr w:type="gramStart"/>
      <w:r w:rsidRPr="007F6AD3">
        <w:rPr>
          <w:rFonts w:ascii="Georgia" w:eastAsia="Times New Roman" w:hAnsi="Georgia" w:cs="Times New Roman"/>
          <w:color w:val="26303B"/>
          <w:spacing w:val="6"/>
          <w:sz w:val="27"/>
          <w:szCs w:val="27"/>
        </w:rPr>
        <w:t>Kredīta apmērs nepārsniedz ārvalstu augstskolas noteikto maksu par studijām.</w:t>
      </w:r>
      <w:proofErr w:type="gramEnd"/>
      <w:r w:rsidRPr="007F6AD3">
        <w:rPr>
          <w:rFonts w:ascii="Georgia" w:eastAsia="Times New Roman" w:hAnsi="Georgia" w:cs="Times New Roman"/>
          <w:color w:val="26303B"/>
          <w:spacing w:val="6"/>
          <w:sz w:val="27"/>
          <w:szCs w:val="27"/>
        </w:rPr>
        <w:t xml:space="preserve"> </w:t>
      </w:r>
      <w:proofErr w:type="gramStart"/>
      <w:r w:rsidRPr="007F6AD3">
        <w:rPr>
          <w:rFonts w:ascii="Georgia" w:eastAsia="Times New Roman" w:hAnsi="Georgia" w:cs="Times New Roman"/>
          <w:color w:val="26303B"/>
          <w:spacing w:val="6"/>
          <w:sz w:val="27"/>
          <w:szCs w:val="27"/>
        </w:rPr>
        <w:t>Studiju kredīta summu kredītiestāde pēc kredīta ņēmēja pieprasījuma var izmaksāt kredīta ņēmējam vai ieskaitīt augstākās izglītības iestādes kontā reizi gadā.</w:t>
      </w:r>
      <w:proofErr w:type="gramEnd"/>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Savukārt </w:t>
      </w:r>
      <w:r w:rsidRPr="007F6AD3">
        <w:rPr>
          <w:rFonts w:ascii="Georgia" w:eastAsia="Times New Roman" w:hAnsi="Georgia" w:cs="Times New Roman"/>
          <w:color w:val="26303B"/>
          <w:spacing w:val="6"/>
          <w:sz w:val="27"/>
          <w:szCs w:val="27"/>
          <w:bdr w:val="none" w:sz="0" w:space="0" w:color="auto" w:frame="1"/>
        </w:rPr>
        <w:t>studējošā kredītu var saņemt tikai pilna laika studenti,</w:t>
      </w:r>
      <w:r w:rsidRPr="007F6AD3">
        <w:rPr>
          <w:rFonts w:ascii="Georgia" w:eastAsia="Times New Roman" w:hAnsi="Georgia" w:cs="Times New Roman"/>
          <w:color w:val="26303B"/>
          <w:spacing w:val="6"/>
          <w:sz w:val="27"/>
          <w:szCs w:val="27"/>
        </w:rPr>
        <w:t>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to izmaksā par 10 mēnešiem gadā (izņemot jūliju un augustu). </w:t>
      </w:r>
      <w:proofErr w:type="gramStart"/>
      <w:r w:rsidRPr="007F6AD3">
        <w:rPr>
          <w:rFonts w:ascii="Georgia" w:eastAsia="Times New Roman" w:hAnsi="Georgia" w:cs="Times New Roman"/>
          <w:color w:val="26303B"/>
          <w:spacing w:val="6"/>
          <w:sz w:val="27"/>
          <w:szCs w:val="27"/>
        </w:rPr>
        <w:t>Kredītu ieskaita studenta kontā, bet procenti par studējošā kredītu ir jāmaksā katru mēnesi.</w:t>
      </w:r>
      <w:proofErr w:type="gramEnd"/>
      <w:r w:rsidRPr="007F6AD3">
        <w:rPr>
          <w:rFonts w:ascii="Georgia" w:eastAsia="Times New Roman" w:hAnsi="Georgia" w:cs="Times New Roman"/>
          <w:color w:val="26303B"/>
          <w:spacing w:val="6"/>
          <w:sz w:val="27"/>
          <w:szCs w:val="27"/>
        </w:rPr>
        <w:t xml:space="preserve"> </w:t>
      </w:r>
      <w:proofErr w:type="gramStart"/>
      <w:r w:rsidRPr="007F6AD3">
        <w:rPr>
          <w:rFonts w:ascii="Georgia" w:eastAsia="Times New Roman" w:hAnsi="Georgia" w:cs="Times New Roman"/>
          <w:color w:val="26303B"/>
          <w:spacing w:val="6"/>
          <w:sz w:val="27"/>
          <w:szCs w:val="27"/>
        </w:rPr>
        <w:t>Banka šo procentu maksājumu ietur automātiski no ikmēneša kredīta izmaksas.</w:t>
      </w:r>
      <w:proofErr w:type="gramEnd"/>
      <w:r w:rsidRPr="007F6AD3">
        <w:rPr>
          <w:rFonts w:ascii="Georgia" w:eastAsia="Times New Roman" w:hAnsi="Georgia" w:cs="Times New Roman"/>
          <w:color w:val="26303B"/>
          <w:spacing w:val="6"/>
          <w:sz w:val="27"/>
          <w:szCs w:val="27"/>
        </w:rPr>
        <w:t xml:space="preserve"> Šāds kredīts var būt noderīgāks gadījumā, </w:t>
      </w:r>
      <w:proofErr w:type="gramStart"/>
      <w:r w:rsidRPr="007F6AD3">
        <w:rPr>
          <w:rFonts w:ascii="Georgia" w:eastAsia="Times New Roman" w:hAnsi="Georgia" w:cs="Times New Roman"/>
          <w:color w:val="26303B"/>
          <w:spacing w:val="6"/>
          <w:sz w:val="27"/>
          <w:szCs w:val="27"/>
        </w:rPr>
        <w:t>ja</w:t>
      </w:r>
      <w:proofErr w:type="gramEnd"/>
      <w:r w:rsidRPr="007F6AD3">
        <w:rPr>
          <w:rFonts w:ascii="Georgia" w:eastAsia="Times New Roman" w:hAnsi="Georgia" w:cs="Times New Roman"/>
          <w:color w:val="26303B"/>
          <w:spacing w:val="6"/>
          <w:sz w:val="27"/>
          <w:szCs w:val="27"/>
        </w:rPr>
        <w:t xml:space="preserve"> paredzēts mācīties valstī, kur studijas ir par brīvu, bet pašam jāsedz uzturēšanās maksa, piemēram, Vācijā, Dānijā.</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Studējošā kredīta apmērs tiek noteikts, vadoties pēc uzturēšanās izmaksām attiecīgajā valstī.</w:t>
      </w:r>
      <w:proofErr w:type="gramEnd"/>
      <w:r w:rsidRPr="007F6AD3">
        <w:rPr>
          <w:rFonts w:ascii="Georgia" w:eastAsia="Times New Roman" w:hAnsi="Georgia" w:cs="Times New Roman"/>
          <w:color w:val="26303B"/>
          <w:spacing w:val="6"/>
          <w:sz w:val="27"/>
          <w:szCs w:val="27"/>
        </w:rPr>
        <w:t xml:space="preserve"> </w:t>
      </w:r>
      <w:proofErr w:type="gramStart"/>
      <w:r w:rsidRPr="007F6AD3">
        <w:rPr>
          <w:rFonts w:ascii="Georgia" w:eastAsia="Times New Roman" w:hAnsi="Georgia" w:cs="Times New Roman"/>
          <w:color w:val="26303B"/>
          <w:spacing w:val="6"/>
          <w:sz w:val="27"/>
          <w:szCs w:val="27"/>
        </w:rPr>
        <w:t>Piemēram, Lielbritānijā tie ir 860 eiro mēnesī, Vācijā 607 eiro, Dānijā 858 eiro u.c.</w:t>
      </w:r>
      <w:proofErr w:type="gramEnd"/>
      <w:r w:rsidRPr="007F6AD3">
        <w:rPr>
          <w:rFonts w:ascii="Georgia" w:eastAsia="Times New Roman" w:hAnsi="Georgia" w:cs="Times New Roman"/>
          <w:color w:val="26303B"/>
          <w:spacing w:val="6"/>
          <w:sz w:val="27"/>
          <w:szCs w:val="27"/>
        </w:rPr>
        <w:t xml:space="preserve">  Kredīta apmēri ir noteikti MK noteikumu Nr.220 "Kārtība, kādā tiek piešķirts, atmaksāts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dzēsts studiju kredīts un studējošā kredīts no kredītiestādes līdzekļiem ar valsts vārdā sniegtu galvojumu" </w:t>
      </w:r>
      <w:hyperlink r:id="rId10" w:anchor="piel1.1" w:tgtFrame="_blank" w:history="1">
        <w:r w:rsidRPr="007F6AD3">
          <w:rPr>
            <w:rFonts w:ascii="Georgia" w:eastAsia="Times New Roman" w:hAnsi="Georgia" w:cs="Times New Roman"/>
            <w:color w:val="0000FF"/>
            <w:spacing w:val="6"/>
            <w:sz w:val="27"/>
            <w:szCs w:val="27"/>
            <w:bdr w:val="none" w:sz="0" w:space="0" w:color="auto" w:frame="1"/>
          </w:rPr>
          <w:t>1.</w:t>
        </w:r>
        <w:r w:rsidRPr="007F6AD3">
          <w:rPr>
            <w:rFonts w:ascii="Georgia" w:eastAsia="Times New Roman" w:hAnsi="Georgia" w:cs="Times New Roman"/>
            <w:color w:val="0000FF"/>
            <w:spacing w:val="6"/>
            <w:sz w:val="27"/>
            <w:szCs w:val="27"/>
            <w:bdr w:val="none" w:sz="0" w:space="0" w:color="auto" w:frame="1"/>
            <w:vertAlign w:val="superscript"/>
          </w:rPr>
          <w:t>1</w:t>
        </w:r>
        <w:r w:rsidRPr="007F6AD3">
          <w:rPr>
            <w:rFonts w:ascii="Georgia" w:eastAsia="Times New Roman" w:hAnsi="Georgia" w:cs="Times New Roman"/>
            <w:color w:val="0000FF"/>
            <w:spacing w:val="6"/>
            <w:sz w:val="27"/>
            <w:szCs w:val="27"/>
            <w:bdr w:val="none" w:sz="0" w:space="0" w:color="auto" w:frame="1"/>
          </w:rPr>
          <w:t> pielikumā.</w:t>
        </w:r>
      </w:hyperlink>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MK noteikumu </w:t>
      </w:r>
      <w:hyperlink r:id="rId11" w:anchor="p18" w:tgtFrame="_blank" w:history="1">
        <w:r w:rsidRPr="007F6AD3">
          <w:rPr>
            <w:rFonts w:ascii="Georgia" w:eastAsia="Times New Roman" w:hAnsi="Georgia" w:cs="Times New Roman"/>
            <w:color w:val="0000FF"/>
            <w:spacing w:val="6"/>
            <w:sz w:val="27"/>
            <w:szCs w:val="27"/>
            <w:bdr w:val="none" w:sz="0" w:space="0" w:color="auto" w:frame="1"/>
          </w:rPr>
          <w:t>18.</w:t>
        </w:r>
        <w:r w:rsidRPr="007F6AD3">
          <w:rPr>
            <w:rFonts w:ascii="Georgia" w:eastAsia="Times New Roman" w:hAnsi="Georgia" w:cs="Times New Roman"/>
            <w:color w:val="0000FF"/>
            <w:spacing w:val="6"/>
            <w:sz w:val="27"/>
            <w:szCs w:val="27"/>
            <w:bdr w:val="none" w:sz="0" w:space="0" w:color="auto" w:frame="1"/>
            <w:vertAlign w:val="superscript"/>
          </w:rPr>
          <w:t>1</w:t>
        </w:r>
        <w:r w:rsidRPr="007F6AD3">
          <w:rPr>
            <w:rFonts w:ascii="Georgia" w:eastAsia="Times New Roman" w:hAnsi="Georgia" w:cs="Times New Roman"/>
            <w:color w:val="0000FF"/>
            <w:spacing w:val="6"/>
            <w:sz w:val="27"/>
            <w:szCs w:val="27"/>
            <w:bdr w:val="none" w:sz="0" w:space="0" w:color="auto" w:frame="1"/>
          </w:rPr>
          <w:t> punkts</w:t>
        </w:r>
      </w:hyperlink>
      <w:r w:rsidRPr="007F6AD3">
        <w:rPr>
          <w:rFonts w:ascii="Georgia" w:eastAsia="Times New Roman" w:hAnsi="Georgia" w:cs="Times New Roman"/>
          <w:color w:val="26303B"/>
          <w:spacing w:val="6"/>
          <w:sz w:val="27"/>
          <w:szCs w:val="27"/>
        </w:rPr>
        <w:t xml:space="preserve"> nosaka arī kopējo kredīta apjomu, </w:t>
      </w:r>
      <w:proofErr w:type="gramStart"/>
      <w:r w:rsidRPr="007F6AD3">
        <w:rPr>
          <w:rFonts w:ascii="Georgia" w:eastAsia="Times New Roman" w:hAnsi="Georgia" w:cs="Times New Roman"/>
          <w:color w:val="26303B"/>
          <w:spacing w:val="6"/>
          <w:sz w:val="27"/>
          <w:szCs w:val="27"/>
        </w:rPr>
        <w:t>ko</w:t>
      </w:r>
      <w:proofErr w:type="gramEnd"/>
      <w:r w:rsidRPr="007F6AD3">
        <w:rPr>
          <w:rFonts w:ascii="Georgia" w:eastAsia="Times New Roman" w:hAnsi="Georgia" w:cs="Times New Roman"/>
          <w:color w:val="26303B"/>
          <w:spacing w:val="6"/>
          <w:sz w:val="27"/>
          <w:szCs w:val="27"/>
        </w:rPr>
        <w:t xml:space="preserve"> valsts ar savu galvojumu var piešķirt studijām ārvalstīs - vienam studējošajam vienas studiju programmas apguvei līdz 21344 eiro, bet vairāku studiju programmu apguvei (kopā) – ne vairāk kā 28458 eiro.</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Pieteikumus studiju kredītam studijām ārvalstīs var iesniegt Studiju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zinātnes administrācijā Zigfrīda Annas Meierovica bulvārī 14, Rīgā, LV-1050.</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Studējošajiem, kuri vēlas saņemt kredītus studijām ārvalstīs, jāiesniedz Izglītības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zinātnes ministrijas komisijai kredītu piešķiršanai studijām ārvalstīs šādi dokumenti:</w:t>
      </w:r>
    </w:p>
    <w:p w:rsidR="00FD5275" w:rsidRPr="007F6AD3" w:rsidRDefault="00FD5275" w:rsidP="00FD5275">
      <w:pPr>
        <w:numPr>
          <w:ilvl w:val="0"/>
          <w:numId w:val="3"/>
        </w:numPr>
        <w:spacing w:after="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lastRenderedPageBreak/>
        <w:t>Pieteikums </w:t>
      </w:r>
      <w:hyperlink r:id="rId12" w:tgtFrame="_blank" w:history="1">
        <w:r w:rsidRPr="007F6AD3">
          <w:rPr>
            <w:rFonts w:ascii="Georgia" w:eastAsia="Times New Roman" w:hAnsi="Georgia" w:cs="Times New Roman"/>
            <w:color w:val="0000FF"/>
            <w:spacing w:val="6"/>
            <w:sz w:val="27"/>
            <w:szCs w:val="27"/>
            <w:bdr w:val="none" w:sz="0" w:space="0" w:color="auto" w:frame="1"/>
          </w:rPr>
          <w:t>studiju </w:t>
        </w:r>
      </w:hyperlink>
      <w:r w:rsidRPr="007F6AD3">
        <w:rPr>
          <w:rFonts w:ascii="Georgia" w:eastAsia="Times New Roman" w:hAnsi="Georgia" w:cs="Times New Roman"/>
          <w:color w:val="26303B"/>
          <w:spacing w:val="6"/>
          <w:sz w:val="27"/>
          <w:szCs w:val="27"/>
        </w:rPr>
        <w:t>/ </w:t>
      </w:r>
      <w:hyperlink r:id="rId13" w:tgtFrame="_blank" w:history="1">
        <w:r w:rsidRPr="007F6AD3">
          <w:rPr>
            <w:rFonts w:ascii="Georgia" w:eastAsia="Times New Roman" w:hAnsi="Georgia" w:cs="Times New Roman"/>
            <w:color w:val="0000FF"/>
            <w:spacing w:val="6"/>
            <w:sz w:val="27"/>
            <w:szCs w:val="27"/>
            <w:bdr w:val="none" w:sz="0" w:space="0" w:color="auto" w:frame="1"/>
          </w:rPr>
          <w:t>studējošā</w:t>
        </w:r>
      </w:hyperlink>
      <w:r w:rsidRPr="007F6AD3">
        <w:rPr>
          <w:rFonts w:ascii="Georgia" w:eastAsia="Times New Roman" w:hAnsi="Georgia" w:cs="Times New Roman"/>
          <w:color w:val="26303B"/>
          <w:spacing w:val="6"/>
          <w:sz w:val="27"/>
          <w:szCs w:val="27"/>
        </w:rPr>
        <w:t> kredītam studijām ārvalstīs</w:t>
      </w:r>
    </w:p>
    <w:p w:rsidR="00FD5275" w:rsidRPr="007F6AD3" w:rsidRDefault="00216599" w:rsidP="00FD5275">
      <w:pPr>
        <w:numPr>
          <w:ilvl w:val="0"/>
          <w:numId w:val="3"/>
        </w:numPr>
        <w:spacing w:after="0" w:line="240" w:lineRule="auto"/>
        <w:ind w:left="0"/>
        <w:textAlignment w:val="baseline"/>
        <w:rPr>
          <w:rFonts w:ascii="Georgia" w:eastAsia="Times New Roman" w:hAnsi="Georgia" w:cs="Times New Roman"/>
          <w:color w:val="26303B"/>
          <w:spacing w:val="6"/>
          <w:sz w:val="27"/>
          <w:szCs w:val="27"/>
        </w:rPr>
      </w:pPr>
      <w:hyperlink r:id="rId14" w:tgtFrame="_blank" w:history="1">
        <w:r w:rsidR="00FD5275" w:rsidRPr="007F6AD3">
          <w:rPr>
            <w:rFonts w:ascii="Georgia" w:eastAsia="Times New Roman" w:hAnsi="Georgia" w:cs="Times New Roman"/>
            <w:color w:val="0000FF"/>
            <w:spacing w:val="6"/>
            <w:sz w:val="27"/>
            <w:szCs w:val="27"/>
            <w:bdr w:val="none" w:sz="0" w:space="0" w:color="auto" w:frame="1"/>
          </w:rPr>
          <w:t>Personas anketa</w:t>
        </w:r>
      </w:hyperlink>
    </w:p>
    <w:p w:rsidR="00FD5275" w:rsidRPr="007F6AD3" w:rsidRDefault="00FD5275" w:rsidP="00FD5275">
      <w:pPr>
        <w:numPr>
          <w:ilvl w:val="0"/>
          <w:numId w:val="3"/>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Izziņa no augstskolas (oriģināls uz augstskolas veidlapas ar roku parakstīts) par uzņemšanu vai studijām augstskolā, studiju programmas nosaukums, studiju ilgums un studiju maksas lielums </w:t>
      </w:r>
    </w:p>
    <w:p w:rsidR="00FD5275" w:rsidRPr="007F6AD3" w:rsidRDefault="00FD5275" w:rsidP="00FD5275">
      <w:pPr>
        <w:numPr>
          <w:ilvl w:val="0"/>
          <w:numId w:val="3"/>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Studentiem, kuri uzņemti pirmajā kursā, - vidējās mācību iestādes atestāta un pielikuma kopijas</w:t>
      </w:r>
      <w:proofErr w:type="gramStart"/>
      <w:r w:rsidRPr="007F6AD3">
        <w:rPr>
          <w:rFonts w:ascii="Georgia" w:eastAsia="Times New Roman" w:hAnsi="Georgia" w:cs="Times New Roman"/>
          <w:color w:val="26303B"/>
          <w:spacing w:val="6"/>
          <w:sz w:val="27"/>
          <w:szCs w:val="27"/>
        </w:rPr>
        <w:t>  un</w:t>
      </w:r>
      <w:proofErr w:type="gramEnd"/>
      <w:r w:rsidRPr="007F6AD3">
        <w:rPr>
          <w:rFonts w:ascii="Georgia" w:eastAsia="Times New Roman" w:hAnsi="Georgia" w:cs="Times New Roman"/>
          <w:color w:val="26303B"/>
          <w:spacing w:val="6"/>
          <w:sz w:val="27"/>
          <w:szCs w:val="27"/>
        </w:rPr>
        <w:t xml:space="preserve"> uzņemšanas pārbaudījumu (testu) rezultāti. Studentiem, kuri turpina studijas, - diploma un tā pielikuma kopijas vai augstskolas apstiprināti pēdējās pārbaudījumu sesijas rezultāti</w:t>
      </w:r>
    </w:p>
    <w:p w:rsidR="00FD5275" w:rsidRPr="007F6AD3" w:rsidRDefault="00FD5275" w:rsidP="00FD5275">
      <w:pPr>
        <w:numPr>
          <w:ilvl w:val="0"/>
          <w:numId w:val="3"/>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Pases kopija. </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Papildus var iesniegt:</w:t>
      </w:r>
    </w:p>
    <w:p w:rsidR="00FD5275" w:rsidRPr="007F6AD3" w:rsidRDefault="00FD5275" w:rsidP="00FD5275">
      <w:pPr>
        <w:numPr>
          <w:ilvl w:val="0"/>
          <w:numId w:val="4"/>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CV,</w:t>
      </w:r>
    </w:p>
    <w:p w:rsidR="00FD5275" w:rsidRPr="007F6AD3" w:rsidRDefault="00FD5275" w:rsidP="00FD5275">
      <w:pPr>
        <w:numPr>
          <w:ilvl w:val="0"/>
          <w:numId w:val="4"/>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rekomendācijas,</w:t>
      </w:r>
    </w:p>
    <w:p w:rsidR="00FD5275" w:rsidRPr="007F6AD3" w:rsidRDefault="00FD5275" w:rsidP="00FD5275">
      <w:pPr>
        <w:numPr>
          <w:ilvl w:val="0"/>
          <w:numId w:val="4"/>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dokumentus, kas apliecina aktivitāti mācību jomā,</w:t>
      </w:r>
    </w:p>
    <w:p w:rsidR="00FD5275" w:rsidRPr="007F6AD3" w:rsidRDefault="00FD5275" w:rsidP="00FD5275">
      <w:pPr>
        <w:numPr>
          <w:ilvl w:val="0"/>
          <w:numId w:val="4"/>
        </w:numPr>
        <w:spacing w:after="180" w:line="240" w:lineRule="auto"/>
        <w:ind w:left="0"/>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darba līguma ar darba devēju kopiju,</w:t>
      </w:r>
    </w:p>
    <w:p w:rsidR="00FD5275" w:rsidRPr="007F6AD3" w:rsidRDefault="00FD5275" w:rsidP="00FD5275">
      <w:pPr>
        <w:numPr>
          <w:ilvl w:val="0"/>
          <w:numId w:val="4"/>
        </w:numPr>
        <w:spacing w:after="180" w:line="240" w:lineRule="auto"/>
        <w:ind w:left="0"/>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sociālo</w:t>
      </w:r>
      <w:proofErr w:type="gramEnd"/>
      <w:r w:rsidRPr="007F6AD3">
        <w:rPr>
          <w:rFonts w:ascii="Georgia" w:eastAsia="Times New Roman" w:hAnsi="Georgia" w:cs="Times New Roman"/>
          <w:color w:val="26303B"/>
          <w:spacing w:val="6"/>
          <w:sz w:val="27"/>
          <w:szCs w:val="27"/>
        </w:rPr>
        <w:t xml:space="preserve"> statusu apliecinošu dokumentu kopijas un citus.</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Iesniegtajiem dokumentiem jābūt valsts valodā vai tiem jābūt pievienotam tulkojumam valsts valodā.</w:t>
      </w:r>
      <w:proofErr w:type="gramEnd"/>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Komisija izskata kredīta pieprasījumus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tiem pievienotos dokumentus 30 dienu laikā pēc to saņemšanas.</w:t>
      </w:r>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t>Iespējas pielīdzināt svešvalodu eksāmenus</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 xml:space="preserve">Tiem skolēniem, kas pēc skolas pabeigšanas </w:t>
      </w:r>
      <w:proofErr w:type="gramStart"/>
      <w:r w:rsidRPr="007F6AD3">
        <w:rPr>
          <w:rFonts w:ascii="Georgia" w:eastAsia="Times New Roman" w:hAnsi="Georgia" w:cs="Times New Roman"/>
          <w:color w:val="26303B"/>
          <w:spacing w:val="6"/>
          <w:sz w:val="27"/>
          <w:szCs w:val="27"/>
        </w:rPr>
        <w:t>plāno</w:t>
      </w:r>
      <w:proofErr w:type="gramEnd"/>
      <w:r w:rsidRPr="007F6AD3">
        <w:rPr>
          <w:rFonts w:ascii="Georgia" w:eastAsia="Times New Roman" w:hAnsi="Georgia" w:cs="Times New Roman"/>
          <w:color w:val="26303B"/>
          <w:spacing w:val="6"/>
          <w:sz w:val="27"/>
          <w:szCs w:val="27"/>
        </w:rPr>
        <w:t xml:space="preserve"> mācības turpināt ārzemēs, noteikti būs nepieciešams arī nokārtot starptautiski atzītu pārbaudījumu, kas pierāda to valodu zināšanas, piemēram, IELTS, TOEFL angļu valodā.</w:t>
      </w:r>
    </w:p>
    <w:p w:rsidR="00FD5275" w:rsidRDefault="00FD5275" w:rsidP="00FD5275">
      <w:pPr>
        <w:spacing w:after="0" w:line="240" w:lineRule="auto"/>
        <w:textAlignment w:val="baseline"/>
        <w:rPr>
          <w:rFonts w:ascii="Georgia" w:eastAsia="Times New Roman" w:hAnsi="Georgia" w:cs="Times New Roman"/>
          <w:color w:val="26303B"/>
          <w:spacing w:val="6"/>
          <w:sz w:val="27"/>
          <w:szCs w:val="27"/>
        </w:rPr>
      </w:pPr>
      <w:r w:rsidRPr="007F6AD3">
        <w:rPr>
          <w:rFonts w:ascii="Georgia" w:eastAsia="Times New Roman" w:hAnsi="Georgia" w:cs="Times New Roman"/>
          <w:color w:val="26303B"/>
          <w:spacing w:val="6"/>
          <w:sz w:val="27"/>
          <w:szCs w:val="27"/>
        </w:rPr>
        <w:t>MK noteikumi </w:t>
      </w:r>
      <w:hyperlink r:id="rId15" w:tgtFrame="_blank" w:history="1">
        <w:r w:rsidRPr="007F6AD3">
          <w:rPr>
            <w:rFonts w:ascii="Georgia" w:eastAsia="Times New Roman" w:hAnsi="Georgia" w:cs="Times New Roman"/>
            <w:color w:val="0000FF"/>
            <w:spacing w:val="6"/>
            <w:sz w:val="27"/>
            <w:szCs w:val="27"/>
            <w:bdr w:val="none" w:sz="0" w:space="0" w:color="auto" w:frame="1"/>
          </w:rPr>
          <w:t>Nr.543</w:t>
        </w:r>
      </w:hyperlink>
      <w:r w:rsidRPr="007F6AD3">
        <w:rPr>
          <w:rFonts w:ascii="Georgia" w:eastAsia="Times New Roman" w:hAnsi="Georgia" w:cs="Times New Roman"/>
          <w:color w:val="26303B"/>
          <w:spacing w:val="6"/>
          <w:sz w:val="27"/>
          <w:szCs w:val="27"/>
        </w:rPr>
        <w:t> "Noteikumi par svešvalodas centralizētā eksāmena vispārējās vidējās izglītības programmā aizstāšanu ar starptautiskas testēšanas institūcijas pārbaudījumu svešvalodā"</w:t>
      </w:r>
      <w:r w:rsidR="00694E9B">
        <w:rPr>
          <w:rFonts w:ascii="Georgia" w:eastAsia="Times New Roman" w:hAnsi="Georgia" w:cs="Times New Roman"/>
          <w:color w:val="26303B"/>
          <w:spacing w:val="6"/>
          <w:sz w:val="27"/>
          <w:szCs w:val="27"/>
        </w:rPr>
        <w:t>(</w:t>
      </w:r>
      <w:r w:rsidR="00694E9B" w:rsidRPr="00694E9B">
        <w:rPr>
          <w:b/>
          <w:bCs/>
          <w:color w:val="2A2A2A"/>
          <w:sz w:val="19"/>
          <w:szCs w:val="19"/>
          <w:shd w:val="clear" w:color="auto" w:fill="FFFFFF"/>
        </w:rPr>
        <w:t xml:space="preserve"> </w:t>
      </w:r>
      <w:r w:rsidR="00694E9B">
        <w:rPr>
          <w:b/>
          <w:bCs/>
          <w:color w:val="2A2A2A"/>
          <w:sz w:val="19"/>
          <w:szCs w:val="19"/>
          <w:shd w:val="clear" w:color="auto" w:fill="FFFFFF"/>
        </w:rPr>
        <w:t xml:space="preserve">Noteikumu projekts "Grozījums Ministru kabineta 2015.gada 29.septembra noteikumos Nr.543 "Noteikumi par svešvalodas centralizētā eksāmena vispārējās vidējās izglītības programmā aizstāšanu ar starptautiskas testēšanas institūcijas pārbaudījumu </w:t>
      </w:r>
      <w:r w:rsidR="00694E9B">
        <w:rPr>
          <w:b/>
          <w:bCs/>
          <w:color w:val="2A2A2A"/>
          <w:sz w:val="19"/>
          <w:szCs w:val="19"/>
          <w:shd w:val="clear" w:color="auto" w:fill="FFFFFF"/>
        </w:rPr>
        <w:lastRenderedPageBreak/>
        <w:t>svešvalodā"</w:t>
      </w:r>
      <w:r w:rsidR="00694E9B">
        <w:rPr>
          <w:b/>
          <w:bCs/>
          <w:color w:val="2A2A2A"/>
          <w:sz w:val="19"/>
          <w:szCs w:val="19"/>
          <w:shd w:val="clear" w:color="auto" w:fill="FFFFFF"/>
        </w:rPr>
        <w:t>)</w:t>
      </w:r>
      <w:r w:rsidRPr="007F6AD3">
        <w:rPr>
          <w:rFonts w:ascii="Georgia" w:eastAsia="Times New Roman" w:hAnsi="Georgia" w:cs="Times New Roman"/>
          <w:color w:val="26303B"/>
          <w:spacing w:val="6"/>
          <w:sz w:val="27"/>
          <w:szCs w:val="27"/>
        </w:rPr>
        <w:t>, kas nosaka to, kādā kārtībā starptautisku svešvalodas pārbaudījumu var pielīdzināt svešvalodas centralizētajam eksāmenam un līdz ar to nekārtot atbilstošo svešvalodas eksāmenu.</w:t>
      </w:r>
    </w:p>
    <w:p w:rsidR="00694E9B" w:rsidRPr="007F6AD3" w:rsidRDefault="00694E9B" w:rsidP="00FD5275">
      <w:pPr>
        <w:spacing w:after="0" w:line="240" w:lineRule="auto"/>
        <w:textAlignment w:val="baseline"/>
        <w:rPr>
          <w:rFonts w:ascii="Georgia" w:eastAsia="Times New Roman" w:hAnsi="Georgia" w:cs="Times New Roman"/>
          <w:color w:val="26303B"/>
          <w:spacing w:val="6"/>
          <w:sz w:val="27"/>
          <w:szCs w:val="27"/>
        </w:rPr>
      </w:pP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Vairāk informācijas LV portāla skaidrojumā </w:t>
      </w:r>
      <w:hyperlink r:id="rId16" w:tgtFrame="_blank" w:history="1">
        <w:r w:rsidRPr="007F6AD3">
          <w:rPr>
            <w:rFonts w:ascii="Georgia" w:eastAsia="Times New Roman" w:hAnsi="Georgia" w:cs="Times New Roman"/>
            <w:color w:val="0000FF"/>
            <w:spacing w:val="6"/>
            <w:sz w:val="27"/>
            <w:szCs w:val="27"/>
            <w:bdr w:val="none" w:sz="0" w:space="0" w:color="auto" w:frame="1"/>
          </w:rPr>
          <w:t>"Kā aizstāt svešvalodas eksāmenu ar starptautisku pārbaudījumu"</w:t>
        </w:r>
      </w:hyperlink>
      <w:r w:rsidRPr="007F6AD3">
        <w:rPr>
          <w:rFonts w:ascii="Georgia" w:eastAsia="Times New Roman" w:hAnsi="Georgia" w:cs="Times New Roman"/>
          <w:color w:val="26303B"/>
          <w:spacing w:val="6"/>
          <w:sz w:val="27"/>
          <w:szCs w:val="27"/>
        </w:rPr>
        <w:t>.</w:t>
      </w:r>
      <w:proofErr w:type="gramEnd"/>
    </w:p>
    <w:p w:rsidR="00FD5275" w:rsidRPr="007F6AD3" w:rsidRDefault="00FD5275" w:rsidP="00FD5275">
      <w:pPr>
        <w:spacing w:before="555" w:after="375" w:line="240" w:lineRule="auto"/>
        <w:textAlignment w:val="baseline"/>
        <w:rPr>
          <w:rFonts w:ascii="Arial" w:eastAsia="Times New Roman" w:hAnsi="Arial" w:cs="Arial"/>
          <w:b/>
          <w:bCs/>
          <w:color w:val="26303B"/>
          <w:spacing w:val="-5"/>
          <w:sz w:val="36"/>
          <w:szCs w:val="36"/>
        </w:rPr>
      </w:pPr>
      <w:r w:rsidRPr="007F6AD3">
        <w:rPr>
          <w:rFonts w:ascii="Arial" w:eastAsia="Times New Roman" w:hAnsi="Arial" w:cs="Arial"/>
          <w:b/>
          <w:bCs/>
          <w:color w:val="26303B"/>
          <w:spacing w:val="-5"/>
          <w:sz w:val="36"/>
          <w:szCs w:val="36"/>
        </w:rPr>
        <w:t>Pirms izlemt – kārtīgi apdomā!</w:t>
      </w:r>
    </w:p>
    <w:p w:rsidR="00FD5275" w:rsidRPr="007F6AD3" w:rsidRDefault="00FD5275" w:rsidP="00FD5275">
      <w:pPr>
        <w:spacing w:after="375"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Cilvēkam ir tendence optimistiski domāt, ka "citur zāle ir zaļāka", taču patiesība ne vienmēr ir tik rožaina.</w:t>
      </w:r>
      <w:proofErr w:type="gramEnd"/>
      <w:r w:rsidRPr="007F6AD3">
        <w:rPr>
          <w:rFonts w:ascii="Georgia" w:eastAsia="Times New Roman" w:hAnsi="Georgia" w:cs="Times New Roman"/>
          <w:color w:val="26303B"/>
          <w:spacing w:val="6"/>
          <w:sz w:val="27"/>
          <w:szCs w:val="27"/>
        </w:rPr>
        <w:t xml:space="preserve"> Katrai valstij ir augstākās izglītības sistēma, kas atbilst </w:t>
      </w:r>
      <w:proofErr w:type="gramStart"/>
      <w:r w:rsidRPr="007F6AD3">
        <w:rPr>
          <w:rFonts w:ascii="Georgia" w:eastAsia="Times New Roman" w:hAnsi="Georgia" w:cs="Times New Roman"/>
          <w:color w:val="26303B"/>
          <w:spacing w:val="6"/>
          <w:sz w:val="27"/>
          <w:szCs w:val="27"/>
        </w:rPr>
        <w:t>tās</w:t>
      </w:r>
      <w:proofErr w:type="gramEnd"/>
      <w:r w:rsidRPr="007F6AD3">
        <w:rPr>
          <w:rFonts w:ascii="Georgia" w:eastAsia="Times New Roman" w:hAnsi="Georgia" w:cs="Times New Roman"/>
          <w:color w:val="26303B"/>
          <w:spacing w:val="6"/>
          <w:sz w:val="27"/>
          <w:szCs w:val="27"/>
        </w:rPr>
        <w:t xml:space="preserve"> tradīcijām un darba tirgum. Jārēķinās ar to, ka, studējot citā valstī, tiks apgūta terminoloģija </w:t>
      </w:r>
      <w:proofErr w:type="gramStart"/>
      <w:r w:rsidRPr="007F6AD3">
        <w:rPr>
          <w:rFonts w:ascii="Georgia" w:eastAsia="Times New Roman" w:hAnsi="Georgia" w:cs="Times New Roman"/>
          <w:color w:val="26303B"/>
          <w:spacing w:val="6"/>
          <w:sz w:val="27"/>
          <w:szCs w:val="27"/>
        </w:rPr>
        <w:t>un</w:t>
      </w:r>
      <w:proofErr w:type="gramEnd"/>
      <w:r w:rsidRPr="007F6AD3">
        <w:rPr>
          <w:rFonts w:ascii="Georgia" w:eastAsia="Times New Roman" w:hAnsi="Georgia" w:cs="Times New Roman"/>
          <w:color w:val="26303B"/>
          <w:spacing w:val="6"/>
          <w:sz w:val="27"/>
          <w:szCs w:val="27"/>
        </w:rPr>
        <w:t xml:space="preserve"> tehnoloģijas, kas atšķirsies no Latvijā pieņemtajām. </w:t>
      </w:r>
      <w:proofErr w:type="gramStart"/>
      <w:r w:rsidRPr="007F6AD3">
        <w:rPr>
          <w:rFonts w:ascii="Georgia" w:eastAsia="Times New Roman" w:hAnsi="Georgia" w:cs="Times New Roman"/>
          <w:color w:val="26303B"/>
          <w:spacing w:val="6"/>
          <w:sz w:val="27"/>
          <w:szCs w:val="27"/>
        </w:rPr>
        <w:t>Tas</w:t>
      </w:r>
      <w:proofErr w:type="gramEnd"/>
      <w:r w:rsidRPr="007F6AD3">
        <w:rPr>
          <w:rFonts w:ascii="Georgia" w:eastAsia="Times New Roman" w:hAnsi="Georgia" w:cs="Times New Roman"/>
          <w:color w:val="26303B"/>
          <w:spacing w:val="6"/>
          <w:sz w:val="27"/>
          <w:szCs w:val="27"/>
        </w:rPr>
        <w:t xml:space="preserve"> var zināmā mērā nākotnē apgrūtināt darba iespējas Latvijā, ja vien nozares terminoloģija nav cieši saistīta ar attiecīgo svešvalodu.</w:t>
      </w:r>
    </w:p>
    <w:p w:rsidR="00FD5275" w:rsidRPr="007F6AD3" w:rsidRDefault="00FD5275" w:rsidP="00FD5275">
      <w:pPr>
        <w:spacing w:after="0" w:line="240" w:lineRule="auto"/>
        <w:textAlignment w:val="baseline"/>
        <w:rPr>
          <w:rFonts w:ascii="Georgia" w:eastAsia="Times New Roman" w:hAnsi="Georgia" w:cs="Times New Roman"/>
          <w:color w:val="26303B"/>
          <w:spacing w:val="6"/>
          <w:sz w:val="27"/>
          <w:szCs w:val="27"/>
        </w:rPr>
      </w:pPr>
      <w:proofErr w:type="gramStart"/>
      <w:r w:rsidRPr="007F6AD3">
        <w:rPr>
          <w:rFonts w:ascii="Georgia" w:eastAsia="Times New Roman" w:hAnsi="Georgia" w:cs="Times New Roman"/>
          <w:color w:val="26303B"/>
          <w:spacing w:val="6"/>
          <w:sz w:val="27"/>
          <w:szCs w:val="27"/>
        </w:rPr>
        <w:t>Valsts izglītības attīstības aģentūra ir izstrādājusi interneta vietni </w:t>
      </w:r>
      <w:hyperlink r:id="rId17" w:tgtFrame="_blank" w:history="1">
        <w:r w:rsidRPr="007F6AD3">
          <w:rPr>
            <w:rFonts w:ascii="Georgia" w:eastAsia="Times New Roman" w:hAnsi="Georgia" w:cs="Times New Roman"/>
            <w:color w:val="0000FF"/>
            <w:spacing w:val="6"/>
            <w:sz w:val="27"/>
            <w:szCs w:val="27"/>
            <w:bdr w:val="none" w:sz="0" w:space="0" w:color="auto" w:frame="1"/>
          </w:rPr>
          <w:t>http://brauktvainebraukt.lv/</w:t>
        </w:r>
      </w:hyperlink>
      <w:r w:rsidRPr="007F6AD3">
        <w:rPr>
          <w:rFonts w:ascii="Georgia" w:eastAsia="Times New Roman" w:hAnsi="Georgia" w:cs="Times New Roman"/>
          <w:color w:val="26303B"/>
          <w:spacing w:val="6"/>
          <w:sz w:val="27"/>
          <w:szCs w:val="27"/>
        </w:rPr>
        <w:t>".</w:t>
      </w:r>
      <w:proofErr w:type="gramEnd"/>
      <w:r w:rsidRPr="007F6AD3">
        <w:rPr>
          <w:rFonts w:ascii="Georgia" w:eastAsia="Times New Roman" w:hAnsi="Georgia" w:cs="Times New Roman"/>
          <w:color w:val="26303B"/>
          <w:spacing w:val="6"/>
          <w:sz w:val="27"/>
          <w:szCs w:val="27"/>
        </w:rPr>
        <w:t xml:space="preserve"> Šajā vietnē var izpildīt dažādus uzdevumus, kas palīdzēs izšķirties par labu tam, kur mācīties. Iespējams, ka kādam saistošāka būs arī mācību mobilitāte Erasmus+ ietvaros. </w:t>
      </w:r>
    </w:p>
    <w:p w:rsidR="00FD5275" w:rsidRDefault="00FD5275" w:rsidP="00FD5275"/>
    <w:p w:rsidR="007553C6" w:rsidRDefault="007553C6"/>
    <w:sectPr w:rsidR="0075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750"/>
    <w:multiLevelType w:val="multilevel"/>
    <w:tmpl w:val="B70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42125"/>
    <w:multiLevelType w:val="multilevel"/>
    <w:tmpl w:val="6AC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7D331B"/>
    <w:multiLevelType w:val="multilevel"/>
    <w:tmpl w:val="9D0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643C13"/>
    <w:multiLevelType w:val="multilevel"/>
    <w:tmpl w:val="B846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4329B5"/>
    <w:multiLevelType w:val="multilevel"/>
    <w:tmpl w:val="983A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4"/>
    <w:rsid w:val="00216599"/>
    <w:rsid w:val="0023490C"/>
    <w:rsid w:val="00461B99"/>
    <w:rsid w:val="00567988"/>
    <w:rsid w:val="00694E9B"/>
    <w:rsid w:val="007553C6"/>
    <w:rsid w:val="00A75B84"/>
    <w:rsid w:val="00F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education/en/ev.php-URL_ID=49864&amp;URL_DO=DO_TOPIC&amp;URL_SECTION=201.html" TargetMode="External"/><Relationship Id="rId13" Type="http://schemas.openxmlformats.org/officeDocument/2006/relationships/hyperlink" Target="http://www.sza.gov.lv/images/dokumenti/pieteikums_studejosa_kreditam_arvalstis_2605201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ploteus/" TargetMode="External"/><Relationship Id="rId12" Type="http://schemas.openxmlformats.org/officeDocument/2006/relationships/hyperlink" Target="http://www.sza.gov.lv/images/dokumenti/pieteikums_studiju_kredits_arvalstim_26052015.doc" TargetMode="External"/><Relationship Id="rId17" Type="http://schemas.openxmlformats.org/officeDocument/2006/relationships/hyperlink" Target="http://brauktvainebraukt.lv/" TargetMode="External"/><Relationship Id="rId2" Type="http://schemas.openxmlformats.org/officeDocument/2006/relationships/styles" Target="styles.xml"/><Relationship Id="rId16" Type="http://schemas.openxmlformats.org/officeDocument/2006/relationships/hyperlink" Target="https://lvportals.lv/visi/skaidrojumi?id=274497" TargetMode="External"/><Relationship Id="rId1" Type="http://schemas.openxmlformats.org/officeDocument/2006/relationships/numbering" Target="numbering.xml"/><Relationship Id="rId6" Type="http://schemas.openxmlformats.org/officeDocument/2006/relationships/hyperlink" Target="http://viaa.gov.lv/lat/karjeras_atbalsts/euroguidance_sadala/valstu_katalogs/" TargetMode="External"/><Relationship Id="rId11" Type="http://schemas.openxmlformats.org/officeDocument/2006/relationships/hyperlink" Target="http://likumi.lv/doc.php?id=25577" TargetMode="External"/><Relationship Id="rId5" Type="http://schemas.openxmlformats.org/officeDocument/2006/relationships/webSettings" Target="webSettings.xml"/><Relationship Id="rId15" Type="http://schemas.openxmlformats.org/officeDocument/2006/relationships/hyperlink" Target="http://likumi.lv/ta/id/276818-noteikumi-par-svesvalodas-centralizeta-eksamena-visparejas-videjas-izglitibas-programma-aizstasanu-ar-starptautiskas" TargetMode="External"/><Relationship Id="rId10" Type="http://schemas.openxmlformats.org/officeDocument/2006/relationships/hyperlink" Target="http://likumi.lv/doc.php?id=255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ic-naric.net/" TargetMode="External"/><Relationship Id="rId14" Type="http://schemas.openxmlformats.org/officeDocument/2006/relationships/hyperlink" Target="http://www.sza.gov.lv/images/dokumenti/personas_anketa_arvalstim_2605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3</cp:revision>
  <dcterms:created xsi:type="dcterms:W3CDTF">2020-04-08T06:37:00Z</dcterms:created>
  <dcterms:modified xsi:type="dcterms:W3CDTF">2020-04-08T10:45:00Z</dcterms:modified>
</cp:coreProperties>
</file>